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B40DE" w14:textId="4E4E76DF" w:rsidR="001023A5" w:rsidRPr="006B3863" w:rsidRDefault="006B3863" w:rsidP="001023A5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164B8563" wp14:editId="0EE8C13B">
            <wp:simplePos x="0" y="0"/>
            <wp:positionH relativeFrom="column">
              <wp:posOffset>-685800</wp:posOffset>
            </wp:positionH>
            <wp:positionV relativeFrom="paragraph">
              <wp:posOffset>-685800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23A5">
        <w:rPr>
          <w:b/>
          <w:sz w:val="32"/>
          <w:szCs w:val="32"/>
        </w:rPr>
        <w:t>I</w:t>
      </w:r>
      <w:r w:rsidR="001023A5" w:rsidRPr="006B3863">
        <w:rPr>
          <w:b/>
          <w:sz w:val="32"/>
          <w:szCs w:val="32"/>
        </w:rPr>
        <w:t>NFORMATIVO SOBRE OBJETIVOS DE APRENDIZAJE Y CONTENIDOS</w:t>
      </w:r>
      <w:r w:rsidR="001023A5">
        <w:rPr>
          <w:b/>
          <w:sz w:val="32"/>
          <w:szCs w:val="32"/>
        </w:rPr>
        <w:t xml:space="preserve"> DE</w:t>
      </w:r>
      <w:r w:rsidR="001023A5" w:rsidRPr="006B3863">
        <w:rPr>
          <w:b/>
          <w:sz w:val="32"/>
          <w:szCs w:val="32"/>
        </w:rPr>
        <w:t xml:space="preserve"> EXÁMENES FINALES</w:t>
      </w:r>
    </w:p>
    <w:p w14:paraId="4FB4689A" w14:textId="77777777" w:rsidR="001023A5" w:rsidRPr="006B3863" w:rsidRDefault="001023A5" w:rsidP="001023A5">
      <w:pPr>
        <w:rPr>
          <w:sz w:val="28"/>
          <w:szCs w:val="28"/>
        </w:rPr>
      </w:pPr>
    </w:p>
    <w:p w14:paraId="571DC19F" w14:textId="2D2C5702" w:rsidR="001023A5" w:rsidRPr="006B3863" w:rsidRDefault="001023A5" w:rsidP="001023A5">
      <w:pPr>
        <w:rPr>
          <w:sz w:val="28"/>
          <w:szCs w:val="28"/>
        </w:rPr>
      </w:pPr>
      <w:r w:rsidRPr="006B3863">
        <w:rPr>
          <w:sz w:val="28"/>
          <w:szCs w:val="28"/>
        </w:rPr>
        <w:t>PROFESOR</w:t>
      </w:r>
      <w:r>
        <w:rPr>
          <w:sz w:val="28"/>
          <w:szCs w:val="28"/>
        </w:rPr>
        <w:t>A</w:t>
      </w:r>
      <w:r w:rsidRPr="006B386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9D49C7">
        <w:rPr>
          <w:sz w:val="28"/>
          <w:szCs w:val="28"/>
        </w:rPr>
        <w:t>GERARDO PUEBLA RUIZ</w:t>
      </w:r>
    </w:p>
    <w:p w14:paraId="2B99DD42" w14:textId="77777777" w:rsidR="001023A5" w:rsidRPr="006B3863" w:rsidRDefault="001023A5" w:rsidP="001023A5">
      <w:pPr>
        <w:rPr>
          <w:sz w:val="28"/>
          <w:szCs w:val="28"/>
        </w:rPr>
      </w:pPr>
      <w:r w:rsidRPr="006B3863">
        <w:rPr>
          <w:sz w:val="28"/>
          <w:szCs w:val="28"/>
        </w:rPr>
        <w:t>ASIGNATURA:</w:t>
      </w:r>
      <w:r>
        <w:rPr>
          <w:sz w:val="28"/>
          <w:szCs w:val="28"/>
        </w:rPr>
        <w:t xml:space="preserve"> QUÍMICA</w:t>
      </w:r>
    </w:p>
    <w:p w14:paraId="48CA076A" w14:textId="1C18274F" w:rsidR="001023A5" w:rsidRPr="006B3863" w:rsidRDefault="001023A5" w:rsidP="001023A5">
      <w:pPr>
        <w:rPr>
          <w:sz w:val="28"/>
          <w:szCs w:val="28"/>
        </w:rPr>
      </w:pPr>
      <w:r w:rsidRPr="006B3863">
        <w:rPr>
          <w:sz w:val="28"/>
          <w:szCs w:val="28"/>
        </w:rPr>
        <w:t>CURSO</w:t>
      </w:r>
      <w:r>
        <w:rPr>
          <w:sz w:val="28"/>
          <w:szCs w:val="28"/>
        </w:rPr>
        <w:t>: 2º MEDIO</w:t>
      </w:r>
    </w:p>
    <w:p w14:paraId="0602AE02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64"/>
        <w:gridCol w:w="4686"/>
      </w:tblGrid>
      <w:tr w:rsidR="001023A5" w:rsidRPr="001023A5" w14:paraId="1B699440" w14:textId="77777777" w:rsidTr="009E0951">
        <w:tc>
          <w:tcPr>
            <w:tcW w:w="4750" w:type="dxa"/>
          </w:tcPr>
          <w:p w14:paraId="5C5283E4" w14:textId="66CD2E91" w:rsidR="001023A5" w:rsidRPr="001023A5" w:rsidRDefault="001023A5" w:rsidP="001023A5">
            <w:pPr>
              <w:jc w:val="center"/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</w:pPr>
            <w:r w:rsidRPr="001023A5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Aprendizaje Esperado</w:t>
            </w:r>
          </w:p>
        </w:tc>
        <w:tc>
          <w:tcPr>
            <w:tcW w:w="4750" w:type="dxa"/>
          </w:tcPr>
          <w:p w14:paraId="649AA2EF" w14:textId="7424691A" w:rsidR="001023A5" w:rsidRPr="001023A5" w:rsidRDefault="001023A5" w:rsidP="001023A5">
            <w:pPr>
              <w:jc w:val="center"/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</w:pPr>
            <w:r w:rsidRPr="001023A5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Contenido</w:t>
            </w:r>
          </w:p>
        </w:tc>
      </w:tr>
      <w:tr w:rsidR="009E0951" w14:paraId="57976A55" w14:textId="77777777" w:rsidTr="009E0951">
        <w:tc>
          <w:tcPr>
            <w:tcW w:w="4750" w:type="dxa"/>
          </w:tcPr>
          <w:p w14:paraId="1F3701AB" w14:textId="77777777" w:rsidR="001023A5" w:rsidRDefault="001023A5" w:rsidP="009E0951">
            <w:pPr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</w:p>
          <w:p w14:paraId="0D454FEF" w14:textId="717E2C1D" w:rsidR="009E0951" w:rsidRDefault="009E0951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Explicar el concepto de solución y su formación, distinguiendo solutos y solventes</w:t>
            </w:r>
          </w:p>
          <w:p w14:paraId="41EABA8E" w14:textId="77777777" w:rsidR="009E0951" w:rsidRDefault="009E0951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</w:tc>
        <w:tc>
          <w:tcPr>
            <w:tcW w:w="4750" w:type="dxa"/>
          </w:tcPr>
          <w:p w14:paraId="1C47BED6" w14:textId="77777777" w:rsidR="001023A5" w:rsidRDefault="001023A5" w:rsidP="009E0951">
            <w:pPr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</w:p>
          <w:p w14:paraId="6503A32A" w14:textId="3E54ECB7" w:rsidR="009E0951" w:rsidRDefault="009E0951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Identificación de soluto y solvente de una disolución.</w:t>
            </w:r>
          </w:p>
        </w:tc>
      </w:tr>
      <w:tr w:rsidR="009E0951" w14:paraId="5354169D" w14:textId="77777777" w:rsidTr="009E0951">
        <w:tc>
          <w:tcPr>
            <w:tcW w:w="4750" w:type="dxa"/>
          </w:tcPr>
          <w:p w14:paraId="66D7242E" w14:textId="26D49F19" w:rsidR="009E0951" w:rsidRPr="009E0951" w:rsidRDefault="009E0951" w:rsidP="009E095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noProof/>
                <w:sz w:val="28"/>
                <w:szCs w:val="28"/>
                <w:lang w:val="es-CL" w:eastAsia="es-CL"/>
              </w:rPr>
              <w:t>Caracterizar diversas soluciones presentes en el entorno, se</w:t>
            </w:r>
            <w:r>
              <w:rPr>
                <w:rFonts w:ascii="Arial Narrow" w:hAnsi="Arial Narrow" w:cs="Times New Roman"/>
                <w:noProof/>
                <w:sz w:val="28"/>
                <w:szCs w:val="28"/>
                <w:lang w:val="es-CL" w:eastAsia="es-CL"/>
              </w:rPr>
              <w:t xml:space="preserve">gún sus propiedades generales:  Estado físico, Solubilidad, Concentración y </w:t>
            </w:r>
            <w:r w:rsidRPr="009E0951">
              <w:rPr>
                <w:rFonts w:ascii="Arial Narrow" w:hAnsi="Arial Narrow" w:cs="Times New Roman"/>
                <w:noProof/>
                <w:sz w:val="28"/>
                <w:szCs w:val="28"/>
                <w:lang w:val="es-CL" w:eastAsia="es-CL"/>
              </w:rPr>
              <w:t>Conductividad eléctrica.</w:t>
            </w:r>
          </w:p>
        </w:tc>
        <w:tc>
          <w:tcPr>
            <w:tcW w:w="4750" w:type="dxa"/>
          </w:tcPr>
          <w:p w14:paraId="414CC3AE" w14:textId="77777777" w:rsidR="009D49C7" w:rsidRDefault="00AE3E62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Tipos de soluciones </w:t>
            </w:r>
          </w:p>
          <w:p w14:paraId="2D74BA35" w14:textId="55A36400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Según</w:t>
            </w:r>
            <w:r w:rsidR="00AE3E62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su estado físico</w:t>
            </w: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: Comprender e identificar que las soluciones pueden presentarse en estado </w:t>
            </w:r>
            <w:proofErr w:type="gramStart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sólido ,</w:t>
            </w:r>
            <w:proofErr w:type="gramEnd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líquido y gaseoso.</w:t>
            </w:r>
          </w:p>
          <w:p w14:paraId="1912A9D1" w14:textId="708578D5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Solubilidad: Comprende el concepto de solubilidad, los factores que influyen en la solubilidad.</w:t>
            </w:r>
          </w:p>
          <w:p w14:paraId="11747562" w14:textId="55E53C55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Predecir los cambios en la solubilidad a partir de la interpretación de los distintos factores (temperatura y presión-Ley de Henry)</w:t>
            </w:r>
          </w:p>
          <w:p w14:paraId="14CCCAE7" w14:textId="16E6CFED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Concentración: Determinar cuándo una solución se encuentra saturada , insaturada o sobresaturada</w:t>
            </w:r>
          </w:p>
          <w:p w14:paraId="6693E8BA" w14:textId="647F2495" w:rsidR="009E0951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Conductividad eléctrica: Caracterizar una solución conductora. Diferenciar entre una disolución conductora y una aislante</w:t>
            </w:r>
          </w:p>
        </w:tc>
      </w:tr>
      <w:tr w:rsidR="009E0951" w14:paraId="52D2F408" w14:textId="77777777" w:rsidTr="009E0951">
        <w:tc>
          <w:tcPr>
            <w:tcW w:w="4750" w:type="dxa"/>
          </w:tcPr>
          <w:p w14:paraId="775B4B68" w14:textId="0D2D3A29" w:rsidR="009E0951" w:rsidRDefault="00AE3E62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Aplicar relaciones cuantitativas de los componentes</w:t>
            </w: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de una solución expresada mediante unidades de concentración: 1.- Unidades porcentuales: m/m; m/v; v/v</w:t>
            </w:r>
            <w:r w:rsidRPr="009E0951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2.- Concentraci</w:t>
            </w:r>
            <w:r w:rsidRPr="009E0951">
              <w:rPr>
                <w:rFonts w:ascii="Arial Narrow" w:hAnsi="Arial Narrow" w:cs="Arial Narrow"/>
                <w:sz w:val="28"/>
                <w:szCs w:val="28"/>
                <w:lang w:val="es-ES"/>
              </w:rPr>
              <w:t>ó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n molar</w:t>
            </w:r>
            <w:r w:rsidRPr="009E0951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3.- Concentraci</w:t>
            </w:r>
            <w:r w:rsidRPr="009E0951">
              <w:rPr>
                <w:rFonts w:ascii="Arial Narrow" w:hAnsi="Arial Narrow" w:cs="Arial Narrow"/>
                <w:sz w:val="28"/>
                <w:szCs w:val="28"/>
                <w:lang w:val="es-ES"/>
              </w:rPr>
              <w:t>ó</w:t>
            </w: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n </w:t>
            </w:r>
            <w:proofErr w:type="spellStart"/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molal</w:t>
            </w:r>
            <w:proofErr w:type="spellEnd"/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. </w:t>
            </w:r>
          </w:p>
          <w:p w14:paraId="5BF46637" w14:textId="77777777" w:rsidR="00AE3E62" w:rsidRDefault="00AE3E62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</w:tc>
        <w:tc>
          <w:tcPr>
            <w:tcW w:w="4750" w:type="dxa"/>
          </w:tcPr>
          <w:p w14:paraId="78403421" w14:textId="6B344006" w:rsidR="009D49C7" w:rsidRDefault="00AE3E62" w:rsidP="009E0951">
            <w:pPr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Cálculo de ejercicios en unidades de concentración:</w:t>
            </w:r>
            <w:r w:rsidRPr="00D2008B">
              <w:rPr>
                <w:rFonts w:ascii="MS Gothic" w:eastAsia="MS Gothic" w:hAnsi="MS Gothic" w:cs="MS Gothic"/>
                <w:b/>
                <w:sz w:val="28"/>
                <w:szCs w:val="28"/>
                <w:lang w:val="es-ES"/>
              </w:rPr>
              <w:t xml:space="preserve"> </w:t>
            </w:r>
            <w:r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Unidades porcentuales: (m/m; m/v; v/v</w:t>
            </w:r>
            <w:r w:rsidR="009D49C7">
              <w:rPr>
                <w:rFonts w:ascii="Arial Narrow" w:hAnsi="Arial Narrow" w:cs="Times New Roman"/>
                <w:sz w:val="28"/>
                <w:szCs w:val="28"/>
                <w:lang w:val="es-ES"/>
              </w:rPr>
              <w:t>): Determinar los distintos porcentajes en función de valores de masa o volumen, ya sea se soluto, solvente o solución.</w:t>
            </w:r>
          </w:p>
          <w:p w14:paraId="7012EC82" w14:textId="4B5DD014" w:rsidR="009E0951" w:rsidRDefault="00AE3E62" w:rsidP="009E0951">
            <w:pPr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Concentración molar</w:t>
            </w:r>
            <w:r w:rsidRPr="00D2008B">
              <w:rPr>
                <w:rFonts w:ascii="MS Gothic" w:eastAsia="MS Gothic" w:hAnsi="MS Gothic" w:cs="MS Gothic"/>
                <w:b/>
                <w:sz w:val="28"/>
                <w:szCs w:val="28"/>
                <w:lang w:val="es-ES"/>
              </w:rPr>
              <w:t xml:space="preserve"> y </w:t>
            </w:r>
            <w:r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Concentraci</w:t>
            </w:r>
            <w:r w:rsidRPr="00D2008B">
              <w:rPr>
                <w:rFonts w:ascii="Arial Narrow" w:hAnsi="Arial Narrow" w:cs="Arial Narrow"/>
                <w:b/>
                <w:sz w:val="28"/>
                <w:szCs w:val="28"/>
                <w:lang w:val="es-ES"/>
              </w:rPr>
              <w:t>ó</w:t>
            </w:r>
            <w:r w:rsidR="009D49C7"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 xml:space="preserve">n </w:t>
            </w:r>
            <w:proofErr w:type="spellStart"/>
            <w:proofErr w:type="gramStart"/>
            <w:r w:rsidR="009D49C7"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t>molal</w:t>
            </w:r>
            <w:proofErr w:type="spellEnd"/>
            <w:r w:rsidR="009D49C7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:</w:t>
            </w:r>
            <w:proofErr w:type="gramEnd"/>
            <w:r w:rsidR="009D49C7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Diferenciar entre ambas </w:t>
            </w:r>
            <w:r w:rsidR="00D2008B">
              <w:rPr>
                <w:rFonts w:ascii="Arial Narrow" w:hAnsi="Arial Narrow" w:cs="Times New Roman"/>
                <w:sz w:val="28"/>
                <w:szCs w:val="28"/>
                <w:lang w:val="es-ES"/>
              </w:rPr>
              <w:t>concentraciones</w:t>
            </w:r>
            <w:r w:rsidR="009D49C7">
              <w:rPr>
                <w:rFonts w:ascii="Arial Narrow" w:hAnsi="Arial Narrow" w:cs="Times New Roman"/>
                <w:sz w:val="28"/>
                <w:szCs w:val="28"/>
                <w:lang w:val="es-ES"/>
              </w:rPr>
              <w:t>.</w:t>
            </w:r>
          </w:p>
          <w:p w14:paraId="768F3794" w14:textId="77777777" w:rsidR="009D49C7" w:rsidRDefault="009D49C7" w:rsidP="009E0951">
            <w:pPr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Calcular el número de moles </w:t>
            </w:r>
          </w:p>
          <w:p w14:paraId="4A023C5F" w14:textId="02FD6A6C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Calcular las distintas concentraciones en función de los moles de soluto y la masa o el volumen de solvente o solución, según sea el caso.</w:t>
            </w:r>
          </w:p>
        </w:tc>
      </w:tr>
      <w:tr w:rsidR="009E0951" w14:paraId="07A9E738" w14:textId="77777777" w:rsidTr="009E0951">
        <w:tc>
          <w:tcPr>
            <w:tcW w:w="4750" w:type="dxa"/>
          </w:tcPr>
          <w:p w14:paraId="01E8C9DA" w14:textId="6F540D04" w:rsidR="009E0951" w:rsidRPr="00AE3E62" w:rsidRDefault="00AE3E62" w:rsidP="00AE3E6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Explicar las relaciones entre la presión y la concentración de las soluciones, y algunos 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lastRenderedPageBreak/>
              <w:t>de sus usos tecnológicos.</w:t>
            </w:r>
            <w:r w:rsidRPr="009E0951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</w:p>
        </w:tc>
        <w:tc>
          <w:tcPr>
            <w:tcW w:w="4750" w:type="dxa"/>
          </w:tcPr>
          <w:p w14:paraId="625652E5" w14:textId="77777777" w:rsidR="005A394A" w:rsidRPr="009E0951" w:rsidRDefault="005A394A" w:rsidP="005A394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D2008B">
              <w:rPr>
                <w:rFonts w:ascii="Arial Narrow" w:hAnsi="Arial Narrow" w:cs="Times New Roman"/>
                <w:b/>
                <w:sz w:val="28"/>
                <w:szCs w:val="28"/>
                <w:lang w:val="es-ES"/>
              </w:rPr>
              <w:lastRenderedPageBreak/>
              <w:t>Interpretación de gráficos de presión v/s solubilidad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en distintas fases de 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lastRenderedPageBreak/>
              <w:t>disoluciones. Cálculo de ejercicios aplicando:</w:t>
            </w:r>
            <w:r w:rsidRPr="009E0951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</w:p>
          <w:p w14:paraId="24B70F42" w14:textId="77777777" w:rsidR="005A394A" w:rsidRPr="009E0951" w:rsidRDefault="005A394A" w:rsidP="005A394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1.- Presión de vapor y ley de </w:t>
            </w:r>
            <w:proofErr w:type="spellStart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Raoult</w:t>
            </w:r>
            <w:proofErr w:type="spellEnd"/>
          </w:p>
          <w:p w14:paraId="5A9455BC" w14:textId="1DD11851" w:rsidR="009E0951" w:rsidRDefault="005A394A" w:rsidP="005A394A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2.- Presión osmótica y ecuación de </w:t>
            </w:r>
            <w:proofErr w:type="spellStart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Van’t</w:t>
            </w:r>
            <w:proofErr w:type="spellEnd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Hoff</w:t>
            </w:r>
            <w:proofErr w:type="spellEnd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.</w:t>
            </w:r>
          </w:p>
        </w:tc>
      </w:tr>
      <w:tr w:rsidR="009E0951" w14:paraId="20A863EC" w14:textId="77777777" w:rsidTr="009E0951">
        <w:tc>
          <w:tcPr>
            <w:tcW w:w="4750" w:type="dxa"/>
          </w:tcPr>
          <w:p w14:paraId="0B508169" w14:textId="77777777" w:rsidR="005A394A" w:rsidRPr="009E0951" w:rsidRDefault="005A394A" w:rsidP="005A394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lastRenderedPageBreak/>
              <w:t>Explicar las relaciones existentes entre la temperatura y la concentración de las soluciones, y algunos de sus usos tecnológicos.</w:t>
            </w:r>
            <w:r w:rsidRPr="009E0951">
              <w:rPr>
                <w:rFonts w:ascii="MS Gothic" w:eastAsia="MS Gothic" w:hAnsi="MS Gothic" w:cs="MS Gothic" w:hint="eastAsia"/>
                <w:sz w:val="28"/>
                <w:szCs w:val="28"/>
                <w:lang w:val="es-ES"/>
              </w:rPr>
              <w:t> </w:t>
            </w:r>
          </w:p>
          <w:p w14:paraId="1C17F243" w14:textId="77777777" w:rsidR="009E0951" w:rsidRDefault="009E0951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</w:tc>
        <w:tc>
          <w:tcPr>
            <w:tcW w:w="4750" w:type="dxa"/>
          </w:tcPr>
          <w:p w14:paraId="4B9146D6" w14:textId="4112B1E5" w:rsidR="005A394A" w:rsidRDefault="005A394A" w:rsidP="005A394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Resolución de problemas e interpretación de gráficos aplicando: </w:t>
            </w:r>
          </w:p>
          <w:p w14:paraId="1F574CFF" w14:textId="77777777" w:rsidR="005A394A" w:rsidRDefault="005A394A" w:rsidP="005A394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Times New Roman"/>
                <w:sz w:val="28"/>
                <w:szCs w:val="28"/>
                <w:lang w:val="es-ES"/>
              </w:rPr>
            </w:pPr>
          </w:p>
          <w:p w14:paraId="5C9F5FD9" w14:textId="7C1EFB07" w:rsidR="005A394A" w:rsidRPr="009E0951" w:rsidRDefault="005A394A" w:rsidP="005A394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 New Roman"/>
                <w:sz w:val="28"/>
                <w:szCs w:val="28"/>
                <w:lang w:val="es-ES"/>
              </w:rPr>
              <w:t>1</w:t>
            </w: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.- Ascenso </w:t>
            </w:r>
            <w:proofErr w:type="spellStart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ebulloscópico</w:t>
            </w:r>
            <w:proofErr w:type="spellEnd"/>
          </w:p>
          <w:p w14:paraId="5DB5C08A" w14:textId="692CF0CE" w:rsidR="009E0951" w:rsidRDefault="005A394A" w:rsidP="005A394A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 xml:space="preserve">2.- Descenso </w:t>
            </w:r>
            <w:proofErr w:type="spellStart"/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crioscópico</w:t>
            </w:r>
            <w:proofErr w:type="spellEnd"/>
          </w:p>
        </w:tc>
      </w:tr>
      <w:tr w:rsidR="009E0951" w14:paraId="3E1D073F" w14:textId="77777777" w:rsidTr="009E0951">
        <w:tc>
          <w:tcPr>
            <w:tcW w:w="4750" w:type="dxa"/>
          </w:tcPr>
          <w:p w14:paraId="770E1CE3" w14:textId="305E6816" w:rsidR="009E0951" w:rsidRDefault="005A394A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5A394A">
              <w:rPr>
                <w:rFonts w:ascii="Arial Narrow" w:hAnsi="Arial Narrow" w:cs="Times"/>
                <w:sz w:val="28"/>
                <w:szCs w:val="28"/>
                <w:lang w:val="es-ES"/>
              </w:rPr>
              <w:t>Distinguir las propiedades del carbono que permiten la formación de una amplia gama de molécu</w:t>
            </w: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las: </w:t>
            </w:r>
            <w:proofErr w:type="spellStart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Tetravalencia</w:t>
            </w:r>
            <w:proofErr w:type="spellEnd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del carbono,  Hibridación sp3; sp2; </w:t>
            </w:r>
            <w:proofErr w:type="spellStart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sp</w:t>
            </w:r>
            <w:proofErr w:type="spellEnd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, </w:t>
            </w:r>
            <w:r w:rsidRPr="005A394A">
              <w:rPr>
                <w:rFonts w:ascii="Arial Narrow" w:hAnsi="Arial Narrow" w:cs="Times"/>
                <w:sz w:val="28"/>
                <w:szCs w:val="28"/>
                <w:lang w:val="es-ES"/>
              </w:rPr>
              <w:t>Ángulos, distancias y energía de enlac</w:t>
            </w: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e. </w:t>
            </w:r>
          </w:p>
        </w:tc>
        <w:tc>
          <w:tcPr>
            <w:tcW w:w="4750" w:type="dxa"/>
          </w:tcPr>
          <w:p w14:paraId="25755A7F" w14:textId="7045CCEE" w:rsidR="009E0951" w:rsidRPr="00D2008B" w:rsidRDefault="009D49C7" w:rsidP="009E0951">
            <w:pPr>
              <w:rPr>
                <w:rFonts w:ascii="Arial Narrow" w:hAnsi="Arial Narrow" w:cs="Times"/>
                <w:b/>
                <w:sz w:val="28"/>
                <w:szCs w:val="28"/>
                <w:lang w:val="es-ES"/>
              </w:rPr>
            </w:pPr>
            <w:r w:rsidRPr="00D2008B">
              <w:rPr>
                <w:rFonts w:ascii="Arial Narrow" w:hAnsi="Arial Narrow" w:cs="Times"/>
                <w:b/>
                <w:sz w:val="28"/>
                <w:szCs w:val="28"/>
                <w:lang w:val="es-ES"/>
              </w:rPr>
              <w:t>Conocer las principales c</w:t>
            </w:r>
            <w:r w:rsidR="005A394A" w:rsidRPr="00D2008B">
              <w:rPr>
                <w:rFonts w:ascii="Arial Narrow" w:hAnsi="Arial Narrow" w:cs="Times"/>
                <w:b/>
                <w:sz w:val="28"/>
                <w:szCs w:val="28"/>
                <w:lang w:val="es-ES"/>
              </w:rPr>
              <w:t>aracterísticas del carbono.</w:t>
            </w:r>
          </w:p>
          <w:p w14:paraId="174E1B5F" w14:textId="69045D1D" w:rsidR="009D49C7" w:rsidRDefault="005A394A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Hibridación del carbono.</w:t>
            </w:r>
            <w:r w:rsidR="00D2008B">
              <w:rPr>
                <w:rFonts w:ascii="Arial Narrow" w:hAnsi="Arial Narrow" w:cs="Times"/>
                <w:sz w:val="28"/>
                <w:szCs w:val="28"/>
                <w:lang w:val="es-ES"/>
              </w:rPr>
              <w:t>(sp1,sp2,sp3)</w:t>
            </w:r>
          </w:p>
          <w:p w14:paraId="78FB46F3" w14:textId="6775172C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Electrones de valencia</w:t>
            </w:r>
            <w:r w:rsidR="00D2008B">
              <w:rPr>
                <w:rFonts w:ascii="Arial Narrow" w:hAnsi="Arial Narrow" w:cs="Times"/>
                <w:sz w:val="28"/>
                <w:szCs w:val="28"/>
                <w:lang w:val="es-ES"/>
              </w:rPr>
              <w:t>(4)</w:t>
            </w:r>
          </w:p>
          <w:p w14:paraId="0F498C12" w14:textId="2AEF40B0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Tipos de enlaces</w:t>
            </w:r>
            <w:r w:rsidR="00D2008B">
              <w:rPr>
                <w:rFonts w:ascii="Arial Narrow" w:hAnsi="Arial Narrow" w:cs="Times"/>
                <w:sz w:val="28"/>
                <w:szCs w:val="28"/>
                <w:lang w:val="es-ES"/>
              </w:rPr>
              <w:t>(simple doble triple)</w:t>
            </w:r>
          </w:p>
          <w:p w14:paraId="0A064C9C" w14:textId="5F1145F8" w:rsidR="009D49C7" w:rsidRDefault="00D2008B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Ángulos</w:t>
            </w:r>
            <w:r w:rsidR="009D49C7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de enlace</w:t>
            </w: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(109,5, 120,180)</w:t>
            </w:r>
          </w:p>
          <w:p w14:paraId="0F094712" w14:textId="77777777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Composición orbital de los enlaces (pi y sigma)</w:t>
            </w:r>
          </w:p>
          <w:p w14:paraId="0FEF5C5F" w14:textId="77777777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Fuerza y longitud de los enlaces</w:t>
            </w:r>
          </w:p>
          <w:p w14:paraId="5E64AD4F" w14:textId="2D28BF8F" w:rsidR="005A394A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Alotropos</w:t>
            </w:r>
            <w:proofErr w:type="spellEnd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del Carbono (Diamante, grafito, carbón mineral, </w:t>
            </w:r>
            <w:proofErr w:type="spellStart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etc</w:t>
            </w:r>
            <w:proofErr w:type="spellEnd"/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)</w:t>
            </w:r>
            <w:r w:rsidR="005A394A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</w:t>
            </w:r>
          </w:p>
          <w:p w14:paraId="73772D98" w14:textId="0947E052" w:rsidR="005A394A" w:rsidRDefault="005A394A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</w:tc>
      </w:tr>
      <w:tr w:rsidR="009E0951" w14:paraId="3134639F" w14:textId="77777777" w:rsidTr="009E0951">
        <w:tc>
          <w:tcPr>
            <w:tcW w:w="4750" w:type="dxa"/>
          </w:tcPr>
          <w:p w14:paraId="7AABCC6E" w14:textId="1FE4A98D" w:rsidR="009E0951" w:rsidRDefault="005A394A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9E0951">
              <w:rPr>
                <w:rFonts w:ascii="Arial Narrow" w:hAnsi="Arial Narrow" w:cs="Times New Roman"/>
                <w:sz w:val="28"/>
                <w:szCs w:val="28"/>
                <w:lang w:val="es-ES"/>
              </w:rPr>
              <w:t>Caracterizar los compuestos químicos orgánicos de acuerdo a los grupos funcionales presentes en ellos, y sus aplicaciones tecnológicas.</w:t>
            </w:r>
          </w:p>
        </w:tc>
        <w:tc>
          <w:tcPr>
            <w:tcW w:w="4750" w:type="dxa"/>
          </w:tcPr>
          <w:p w14:paraId="34B6232C" w14:textId="77777777" w:rsidR="00D2008B" w:rsidRDefault="005A394A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Reconocer distintos compuestos orgánicos</w:t>
            </w:r>
            <w:r w:rsidR="00D2008B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en cualquiera de sus representaciones.</w:t>
            </w:r>
          </w:p>
          <w:p w14:paraId="122D4318" w14:textId="77777777" w:rsidR="009D49C7" w:rsidRDefault="009D49C7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Identificar el número de carbonos e Hidrógenos en un hidrocarburo a partir de cualquier representación.</w:t>
            </w:r>
          </w:p>
          <w:p w14:paraId="2EB8CE23" w14:textId="548DE8BC" w:rsidR="009D49C7" w:rsidRDefault="00D2008B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>Nombrar los distint</w:t>
            </w:r>
            <w:r w:rsidR="00E61532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os compuestos orgánicos </w:t>
            </w:r>
            <w:r w:rsidR="00F65076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aplicando el método de </w:t>
            </w: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nomenclatura IUPAC</w:t>
            </w:r>
            <w:r w:rsidR="00F65076"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a través del análisis de sus estructuras</w:t>
            </w:r>
          </w:p>
          <w:p w14:paraId="2FBE4D63" w14:textId="499623B5" w:rsidR="00D2008B" w:rsidRPr="00E61532" w:rsidRDefault="00D2008B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Analizar los distintos compuestos orgánicos </w:t>
            </w:r>
            <w:r w:rsidRPr="00E61532">
              <w:rPr>
                <w:rFonts w:ascii="Arial Narrow" w:hAnsi="Arial Narrow" w:cs="Times"/>
                <w:sz w:val="28"/>
                <w:szCs w:val="28"/>
                <w:lang w:val="es-ES"/>
              </w:rPr>
              <w:t>e Identificar los principales grupos funcionales</w:t>
            </w:r>
            <w:bookmarkStart w:id="0" w:name="_GoBack"/>
            <w:bookmarkEnd w:id="0"/>
          </w:p>
          <w:p w14:paraId="715094D9" w14:textId="2AD67FE3" w:rsidR="00E61532" w:rsidRPr="00E61532" w:rsidRDefault="00E61532" w:rsidP="00E61532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  <w:r w:rsidRPr="00E61532">
              <w:rPr>
                <w:rFonts w:ascii="Arial Narrow" w:hAnsi="Arial Narrow" w:cs="Times"/>
                <w:sz w:val="28"/>
                <w:szCs w:val="28"/>
                <w:lang w:val="es-ES"/>
              </w:rPr>
              <w:t>Distinguir los distintos tipos de isómeros estructurales y geométricos</w:t>
            </w:r>
            <w:r>
              <w:rPr>
                <w:rFonts w:ascii="Arial Narrow" w:hAnsi="Arial Narrow" w:cs="Times"/>
                <w:sz w:val="28"/>
                <w:szCs w:val="28"/>
                <w:lang w:val="es-ES"/>
              </w:rPr>
              <w:t xml:space="preserve"> presentes en moléculas orgánicas.</w:t>
            </w:r>
          </w:p>
          <w:p w14:paraId="4E5A17D1" w14:textId="77777777" w:rsidR="00E61532" w:rsidRDefault="00E61532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  <w:p w14:paraId="5A99E675" w14:textId="77777777" w:rsidR="00D2008B" w:rsidRDefault="00D2008B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  <w:p w14:paraId="2BCEA248" w14:textId="506182BF" w:rsidR="00D2008B" w:rsidRDefault="00D2008B" w:rsidP="009E0951">
            <w:pPr>
              <w:rPr>
                <w:rFonts w:ascii="Arial Narrow" w:hAnsi="Arial Narrow" w:cs="Times"/>
                <w:sz w:val="28"/>
                <w:szCs w:val="28"/>
                <w:lang w:val="es-ES"/>
              </w:rPr>
            </w:pPr>
          </w:p>
        </w:tc>
      </w:tr>
    </w:tbl>
    <w:p w14:paraId="64972AA2" w14:textId="4A700DED" w:rsidR="006B3863" w:rsidRPr="009E0951" w:rsidRDefault="006B3863" w:rsidP="005A394A">
      <w:pPr>
        <w:rPr>
          <w:rFonts w:ascii="Arial Narrow" w:hAnsi="Arial Narrow"/>
          <w:sz w:val="28"/>
          <w:szCs w:val="28"/>
        </w:rPr>
      </w:pPr>
    </w:p>
    <w:sectPr w:rsidR="006B3863" w:rsidRPr="009E0951" w:rsidSect="00911ADA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63"/>
    <w:rsid w:val="001023A5"/>
    <w:rsid w:val="005A394A"/>
    <w:rsid w:val="006B3863"/>
    <w:rsid w:val="008B5CB4"/>
    <w:rsid w:val="00911ADA"/>
    <w:rsid w:val="009D49C7"/>
    <w:rsid w:val="009E0951"/>
    <w:rsid w:val="00A418D3"/>
    <w:rsid w:val="00AE3E62"/>
    <w:rsid w:val="00C870FE"/>
    <w:rsid w:val="00D2008B"/>
    <w:rsid w:val="00E61532"/>
    <w:rsid w:val="00F65076"/>
    <w:rsid w:val="00FB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A87EF0"/>
  <w14:defaultImageDpi w14:val="300"/>
  <w15:docId w15:val="{E51B7839-9549-4B17-AAFD-C1AF40C5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0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localhost/http/::rubendario.cl:sitio:wp-content:uploads:2011:09:logo25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Arlette</dc:creator>
  <cp:lastModifiedBy>gerardo</cp:lastModifiedBy>
  <cp:revision>4</cp:revision>
  <dcterms:created xsi:type="dcterms:W3CDTF">2015-11-01T14:29:00Z</dcterms:created>
  <dcterms:modified xsi:type="dcterms:W3CDTF">2015-11-05T21:58:00Z</dcterms:modified>
</cp:coreProperties>
</file>